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media/image2.svg" ContentType="image/sv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C2F17D" w14:textId="38E8F0AB" w:rsidR="00D92D27" w:rsidRPr="00263330" w:rsidRDefault="00D92D27" w:rsidP="00D92D27">
      <w:pPr>
        <w:jc w:val="center"/>
        <w:rPr>
          <w:rFonts w:ascii="Trebuchet MS" w:hAnsi="Trebuchet MS"/>
          <w:b/>
          <w:bCs/>
          <w:sz w:val="48"/>
          <w:szCs w:val="48"/>
          <w:lang w:val="en-US"/>
        </w:rPr>
      </w:pPr>
      <w:proofErr w:type="gramStart"/>
      <w:r w:rsidRPr="00263330">
        <w:rPr>
          <w:rFonts w:ascii="Trebuchet MS" w:hAnsi="Trebuchet MS"/>
          <w:b/>
          <w:bCs/>
          <w:sz w:val="48"/>
          <w:szCs w:val="48"/>
          <w:lang w:val="en-US"/>
        </w:rPr>
        <w:t xml:space="preserve">Reto - Diseño de contenedores inteligentes</w:t>
      </w:r>
    </w:p>
    <w:p w14:paraId="1C65DB0B" w14:textId="77777777" w:rsidR="00D92D27" w:rsidRPr="00263330" w:rsidRDefault="00D92D27" w:rsidP="00D92D27">
      <w:pPr>
        <w:jc w:val="center"/>
        <w:rPr>
          <w:rFonts w:ascii="Trebuchet MS" w:hAnsi="Trebuchet MS"/>
          <w:b/>
          <w:bCs/>
          <w:sz w:val="48"/>
          <w:szCs w:val="48"/>
          <w:lang w:val="en-US"/>
        </w:rPr>
      </w:pPr>
    </w:p>
    <w:tbl>
      <w:tblPr>
        <w:tblStyle w:val="Tablaconcuadrcula"/>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237"/>
        <w:gridCol w:w="2268"/>
      </w:tblGrid>
      <w:tr w:rsidR="00E7162D" w14:paraId="0FE4B331" w14:textId="77777777" w:rsidTr="00FA45EF">
        <w:tc>
          <w:tcPr>
            <w:tcW w:w="6237" w:type="dxa"/>
            <w:tcMar>
              <w:left w:w="0" w:type="dxa"/>
              <w:right w:w="284" w:type="dxa"/>
            </w:tcMar>
          </w:tcPr>
          <w:p w14:paraId="20E8D39F" w14:textId="181FAC99" w:rsidR="00E7162D" w:rsidRDefault="00E7162D" w:rsidP="00E7162D">
            <w:pPr>
              <w:spacing w:after="200"/>
              <w:jc w:val="both"/>
              <w:rPr>
                <w:rFonts w:ascii="Trebuchet MS" w:hAnsi="Trebuchet MS"/>
                <w:sz w:val="28"/>
                <w:szCs w:val="28"/>
                <w:lang w:val="en-US"/>
              </w:rPr>
            </w:pPr>
            <w:proofErr w:type="gramStart"/>
            <w:r w:rsidRPr="00263330">
              <w:rPr>
                <w:rFonts w:ascii="Trebuchet MS" w:hAnsi="Trebuchet MS"/>
                <w:sz w:val="28"/>
                <w:szCs w:val="28"/>
                <w:lang w:val="en-US"/>
              </w:rPr>
              <w:t xml:space="preserve">En el contexto actual, la gestión de residuos se ha convertido en una necesidad apremiante, especialmente en entornos como las clínicas dentales, donde se generan diferentes tipos de desechos que deben ser tratados con especial cuidado. En este reto colaborativo, los participantes se adentrarán en el diseño de contenedores inteligentes que no solo faciliten el reciclaje, sino que también aseguren la correcta clasificación de residuos peligrosos y no peligrosos. Durante un tiempo de 90 minutos, los equipos trabajarán juntos para idear soluciones que integren tecnología de vanguardia, específicamente sensores de Internet de las Cosas (IoT), que permitirán la clasificación automática de los residuos.</w:t>
            </w:r>
          </w:p>
        </w:tc>
        <w:tc>
          <w:tcPr>
            <w:tcW w:w="2268" w:type="dxa"/>
            <w:tcMar>
              <w:left w:w="0" w:type="dxa"/>
              <w:right w:w="0" w:type="dxa"/>
            </w:tcMar>
          </w:tcPr>
          <w:p w14:paraId="1F0B4F0F" w14:textId="1D8CECA3" w:rsidR="00E7162D" w:rsidRDefault="00E7162D" w:rsidP="00E7162D">
            <w:pPr>
              <w:spacing w:after="200"/>
              <w:jc w:val="both"/>
              <w:rPr>
                <w:rFonts w:ascii="Trebuchet MS" w:hAnsi="Trebuchet MS"/>
                <w:sz w:val="28"/>
                <w:szCs w:val="28"/>
                <w:lang w:val="en-US"/>
              </w:rPr>
            </w:pPr>
            <w:proofErr w:type="gramStart"/>
            <w:r w:rsidRPr="00263330">
              <w:rPr>
                <w:rFonts w:ascii="Trebuchet MS" w:hAnsi="Trebuchet MS"/>
                <w:sz w:val="28"/>
                <w:szCs w:val="28"/>
                <w:lang w:val="en-US"/>
              </w:rPr>
              <w:t xml:space="preserve"/>
            </w:r>
            <w:r>
              <w:drawing>
                <wp:inline xmlns:a="http://schemas.openxmlformats.org/drawingml/2006/main" xmlns:pic="http://schemas.openxmlformats.org/drawingml/2006/picture">
                  <wp:extent cx="1440000" cy="1440000"/>
                  <wp:docPr id="1001" name="Picture 1"/>
                  <wp:cNvGraphicFramePr>
                    <a:graphicFrameLocks noChangeAspect="1"/>
                  </wp:cNvGraphicFramePr>
                  <a:graphic>
                    <a:graphicData uri="http://schemas.openxmlformats.org/drawingml/2006/picture">
                      <pic:pic>
                        <pic:nvPicPr>
                          <pic:cNvPr id="0" name="10770a75-bd14-4a7c-a411-429581421569_0.png"/>
                          <pic:cNvPicPr/>
                        </pic:nvPicPr>
                        <pic:blipFill>
                          <a:blip r:embed="rId14"/>
                          <a:stretch>
                            <a:fillRect/>
                          </a:stretch>
                        </pic:blipFill>
                        <pic:spPr>
                          <a:xfrm>
                            <a:off x="0" y="0"/>
                            <a:ext cx="1440000" cy="1440000"/>
                          </a:xfrm>
                          <a:prstGeom prst="rect"/>
                        </pic:spPr>
                      </pic:pic>
                    </a:graphicData>
                  </a:graphic>
                </wp:inline>
              </w:drawing>
            </w:r>
            <w:r>
              <w:t xml:space="preserve"/>
            </w:r>
          </w:p>
        </w:tc>
      </w:tr>
    </w:tbl>
    <w:tbl>
      <w:tblPr>
        <w:tblStyle w:val="Tablaconcuadrcula"/>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237"/>
        <w:gridCol w:w="2268"/>
      </w:tblGrid>
      <w:tr w:rsidR="00E7162D" w14:paraId="0FE4B331" w14:textId="77777777" w:rsidTr="00FA45EF">
        <w:tc>
          <w:tcPr>
            <w:tcW w:w="6237" w:type="dxa"/>
            <w:tcMar>
              <w:left w:w="0" w:type="dxa"/>
              <w:right w:w="284" w:type="dxa"/>
            </w:tcMar>
          </w:tcPr>
          <w:p w14:paraId="20E8D39F" w14:textId="181FAC99" w:rsidR="00E7162D" w:rsidRDefault="00E7162D" w:rsidP="00E7162D">
            <w:pPr>
              <w:spacing w:after="200"/>
              <w:jc w:val="both"/>
              <w:rPr>
                <w:rFonts w:ascii="Trebuchet MS" w:hAnsi="Trebuchet MS"/>
                <w:sz w:val="28"/>
                <w:szCs w:val="28"/>
                <w:lang w:val="en-US"/>
              </w:rPr>
            </w:pPr>
            <w:proofErr w:type="gramStart"/>
            <w:r w:rsidRPr="00263330">
              <w:rPr>
                <w:rFonts w:ascii="Trebuchet MS" w:hAnsi="Trebuchet MS"/>
                <w:sz w:val="28"/>
                <w:szCs w:val="28"/>
                <w:lang w:val="en-US"/>
              </w:rPr>
              <w:t xml:space="preserve">Los residuos en las clínicas dentales se pueden clasificar en tres categorías principales: químicos, biológicos y reciclables. Los residuos químicos suelen incluir productos utilizados en tratamientos y productos de limpieza, mientras que los residuos biológicos pueden abarcar todo lo relacionado con la higiene, como guantes, mascarillas o incluso restos de tratamientos. Los reciclables, por su parte, son aquellos materiales que pueden ser reutilizados, como plásticos y papel. Cada equipo tendrá la tarea de diseñar un contenedor que no solo sea funcional, sino que también integre tecnología para identificar y clasificar estos residuos de forma efectiva.</w:t>
            </w:r>
          </w:p>
        </w:tc>
        <w:tc>
          <w:tcPr>
            <w:tcW w:w="2268" w:type="dxa"/>
            <w:tcMar>
              <w:left w:w="0" w:type="dxa"/>
              <w:right w:w="0" w:type="dxa"/>
            </w:tcMar>
          </w:tcPr>
          <w:p w14:paraId="1F0B4F0F" w14:textId="1D8CECA3" w:rsidR="00E7162D" w:rsidRDefault="00E7162D" w:rsidP="00E7162D">
            <w:pPr>
              <w:spacing w:after="200"/>
              <w:jc w:val="both"/>
              <w:rPr>
                <w:rFonts w:ascii="Trebuchet MS" w:hAnsi="Trebuchet MS"/>
                <w:sz w:val="28"/>
                <w:szCs w:val="28"/>
                <w:lang w:val="en-US"/>
              </w:rPr>
            </w:pPr>
            <w:proofErr w:type="gramStart"/>
            <w:r w:rsidRPr="00263330">
              <w:rPr>
                <w:rFonts w:ascii="Trebuchet MS" w:hAnsi="Trebuchet MS"/>
                <w:sz w:val="28"/>
                <w:szCs w:val="28"/>
                <w:lang w:val="en-US"/>
              </w:rPr>
              <w:t xml:space="preserve"/>
            </w:r>
            <w:r>
              <w:drawing>
                <wp:inline xmlns:a="http://schemas.openxmlformats.org/drawingml/2006/main" xmlns:pic="http://schemas.openxmlformats.org/drawingml/2006/picture">
                  <wp:extent cx="1440000" cy="1440000"/>
                  <wp:docPr id="1002" name="Picture 1"/>
                  <wp:cNvGraphicFramePr>
                    <a:graphicFrameLocks noChangeAspect="1"/>
                  </wp:cNvGraphicFramePr>
                  <a:graphic>
                    <a:graphicData uri="http://schemas.openxmlformats.org/drawingml/2006/picture">
                      <pic:pic>
                        <pic:nvPicPr>
                          <pic:cNvPr id="0" name="10770a75-bd14-4a7c-a411-429581421569_1.png"/>
                          <pic:cNvPicPr/>
                        </pic:nvPicPr>
                        <pic:blipFill>
                          <a:blip r:embed="rId15"/>
                          <a:stretch>
                            <a:fillRect/>
                          </a:stretch>
                        </pic:blipFill>
                        <pic:spPr>
                          <a:xfrm>
                            <a:off x="0" y="0"/>
                            <a:ext cx="1440000" cy="1440000"/>
                          </a:xfrm>
                          <a:prstGeom prst="rect"/>
                        </pic:spPr>
                      </pic:pic>
                    </a:graphicData>
                  </a:graphic>
                </wp:inline>
              </w:drawing>
            </w:r>
            <w:r>
              <w:t xml:space="preserve"/>
            </w:r>
          </w:p>
        </w:tc>
      </w:tr>
    </w:tbl>
    <w:tbl>
      <w:tblPr>
        <w:tblStyle w:val="Tablaconcuadrcula"/>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237"/>
        <w:gridCol w:w="2268"/>
      </w:tblGrid>
      <w:tr w:rsidR="00E7162D" w14:paraId="0FE4B331" w14:textId="77777777" w:rsidTr="00FA45EF">
        <w:tc>
          <w:tcPr>
            <w:tcW w:w="6237" w:type="dxa"/>
            <w:tcMar>
              <w:left w:w="0" w:type="dxa"/>
              <w:right w:w="284" w:type="dxa"/>
            </w:tcMar>
          </w:tcPr>
          <w:p w14:paraId="20E8D39F" w14:textId="181FAC99" w:rsidR="00E7162D" w:rsidRDefault="00E7162D" w:rsidP="00E7162D">
            <w:pPr>
              <w:spacing w:after="200"/>
              <w:jc w:val="both"/>
              <w:rPr>
                <w:rFonts w:ascii="Trebuchet MS" w:hAnsi="Trebuchet MS"/>
                <w:sz w:val="28"/>
                <w:szCs w:val="28"/>
                <w:lang w:val="en-US"/>
              </w:rPr>
            </w:pPr>
            <w:proofErr w:type="gramStart"/>
            <w:r w:rsidRPr="00263330">
              <w:rPr>
                <w:rFonts w:ascii="Trebuchet MS" w:hAnsi="Trebuchet MS"/>
                <w:sz w:val="28"/>
                <w:szCs w:val="28"/>
                <w:lang w:val="en-US"/>
              </w:rPr>
              <w:t xml:space="preserve">La clave del reto radica en el uso de sensores IoT, que son dispositivos capaces de recopilar y enviar datos a través de Internet. Estos sensores pueden instalarse en los contenedores y permitirán reconocer el tipo de residuo depositado. Por ejemplo, al detectar un material químico, el contenedor puede activar un sistema de señalización que alertará al personal sobre la correcta disposición del residuo. Esto no solo mejorará la eficiencia en la gestión de residuos, sino que también educará al personal de la clínica sobre la importancia del manejo adecuado de cada tipo de desecho.</w:t>
            </w:r>
          </w:p>
        </w:tc>
        <w:tc>
          <w:tcPr>
            <w:tcW w:w="2268" w:type="dxa"/>
            <w:tcMar>
              <w:left w:w="0" w:type="dxa"/>
              <w:right w:w="0" w:type="dxa"/>
            </w:tcMar>
          </w:tcPr>
          <w:p w14:paraId="1F0B4F0F" w14:textId="1D8CECA3" w:rsidR="00E7162D" w:rsidRDefault="00E7162D" w:rsidP="00E7162D">
            <w:pPr>
              <w:spacing w:after="200"/>
              <w:jc w:val="both"/>
              <w:rPr>
                <w:rFonts w:ascii="Trebuchet MS" w:hAnsi="Trebuchet MS"/>
                <w:sz w:val="28"/>
                <w:szCs w:val="28"/>
                <w:lang w:val="en-US"/>
              </w:rPr>
            </w:pPr>
            <w:proofErr w:type="gramStart"/>
            <w:r w:rsidRPr="00263330">
              <w:rPr>
                <w:rFonts w:ascii="Trebuchet MS" w:hAnsi="Trebuchet MS"/>
                <w:sz w:val="28"/>
                <w:szCs w:val="28"/>
                <w:lang w:val="en-US"/>
              </w:rPr>
              <w:t xml:space="preserve"/>
            </w:r>
            <w:r>
              <w:drawing>
                <wp:inline xmlns:a="http://schemas.openxmlformats.org/drawingml/2006/main" xmlns:pic="http://schemas.openxmlformats.org/drawingml/2006/picture">
                  <wp:extent cx="1440000" cy="1440000"/>
                  <wp:docPr id="1003" name="Picture 1"/>
                  <wp:cNvGraphicFramePr>
                    <a:graphicFrameLocks noChangeAspect="1"/>
                  </wp:cNvGraphicFramePr>
                  <a:graphic>
                    <a:graphicData uri="http://schemas.openxmlformats.org/drawingml/2006/picture">
                      <pic:pic>
                        <pic:nvPicPr>
                          <pic:cNvPr id="0" name="10770a75-bd14-4a7c-a411-429581421569_2.png"/>
                          <pic:cNvPicPr/>
                        </pic:nvPicPr>
                        <pic:blipFill>
                          <a:blip r:embed="rId16"/>
                          <a:stretch>
                            <a:fillRect/>
                          </a:stretch>
                        </pic:blipFill>
                        <pic:spPr>
                          <a:xfrm>
                            <a:off x="0" y="0"/>
                            <a:ext cx="1440000" cy="1440000"/>
                          </a:xfrm>
                          <a:prstGeom prst="rect"/>
                        </pic:spPr>
                      </pic:pic>
                    </a:graphicData>
                  </a:graphic>
                </wp:inline>
              </w:drawing>
            </w:r>
            <w:r>
              <w:t xml:space="preserve"/>
            </w:r>
          </w:p>
        </w:tc>
      </w:tr>
    </w:tbl>
    <w:tbl>
      <w:tblPr>
        <w:tblStyle w:val="Tablaconcuadrcula"/>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237"/>
        <w:gridCol w:w="2268"/>
      </w:tblGrid>
      <w:tr w:rsidR="00E7162D" w14:paraId="0FE4B331" w14:textId="77777777" w:rsidTr="00FA45EF">
        <w:tc>
          <w:tcPr>
            <w:tcW w:w="6237" w:type="dxa"/>
            <w:tcMar>
              <w:left w:w="0" w:type="dxa"/>
              <w:right w:w="284" w:type="dxa"/>
            </w:tcMar>
          </w:tcPr>
          <w:p w14:paraId="20E8D39F" w14:textId="181FAC99" w:rsidR="00E7162D" w:rsidRDefault="00E7162D" w:rsidP="00E7162D">
            <w:pPr>
              <w:spacing w:after="200"/>
              <w:jc w:val="both"/>
              <w:rPr>
                <w:rFonts w:ascii="Trebuchet MS" w:hAnsi="Trebuchet MS"/>
                <w:sz w:val="28"/>
                <w:szCs w:val="28"/>
                <w:lang w:val="en-US"/>
              </w:rPr>
            </w:pPr>
            <w:proofErr w:type="gramStart"/>
            <w:r w:rsidRPr="00263330">
              <w:rPr>
                <w:rFonts w:ascii="Trebuchet MS" w:hAnsi="Trebuchet MS"/>
                <w:sz w:val="28"/>
                <w:szCs w:val="28"/>
                <w:lang w:val="en-US"/>
              </w:rPr>
              <w:t xml:space="preserve">Los equipos deben considerar diferentes aspectos en sus diseños. La usabilidad es fundamental, ya que los contenedores deben ser fáciles de usar para el personal de las clínicas, incluso en momentos de alta actividad. También es esencial que los contenedores sean accesibles y visibles, lo que ayudará a fomentar su uso correcto. Además, la durabilidad y el coste de los materiales utilizados serán factores decisivos. Es importante que los diseños sean sostenibles y que, en la medida de lo posible, utilicen materiales reciclados para construir los contenedores.</w:t>
            </w:r>
          </w:p>
        </w:tc>
        <w:tc>
          <w:tcPr>
            <w:tcW w:w="2268" w:type="dxa"/>
            <w:tcMar>
              <w:left w:w="0" w:type="dxa"/>
              <w:right w:w="0" w:type="dxa"/>
            </w:tcMar>
          </w:tcPr>
          <w:p w14:paraId="1F0B4F0F" w14:textId="1D8CECA3" w:rsidR="00E7162D" w:rsidRDefault="00E7162D" w:rsidP="00E7162D">
            <w:pPr>
              <w:spacing w:after="200"/>
              <w:jc w:val="both"/>
              <w:rPr>
                <w:rFonts w:ascii="Trebuchet MS" w:hAnsi="Trebuchet MS"/>
                <w:sz w:val="28"/>
                <w:szCs w:val="28"/>
                <w:lang w:val="en-US"/>
              </w:rPr>
            </w:pPr>
            <w:proofErr w:type="gramStart"/>
            <w:r w:rsidRPr="00263330">
              <w:rPr>
                <w:rFonts w:ascii="Trebuchet MS" w:hAnsi="Trebuchet MS"/>
                <w:sz w:val="28"/>
                <w:szCs w:val="28"/>
                <w:lang w:val="en-US"/>
              </w:rPr>
              <w:t xml:space="preserve"/>
            </w:r>
            <w:r>
              <w:drawing>
                <wp:inline xmlns:a="http://schemas.openxmlformats.org/drawingml/2006/main" xmlns:pic="http://schemas.openxmlformats.org/drawingml/2006/picture">
                  <wp:extent cx="1440000" cy="1440000"/>
                  <wp:docPr id="1004" name="Picture 1"/>
                  <wp:cNvGraphicFramePr>
                    <a:graphicFrameLocks noChangeAspect="1"/>
                  </wp:cNvGraphicFramePr>
                  <a:graphic>
                    <a:graphicData uri="http://schemas.openxmlformats.org/drawingml/2006/picture">
                      <pic:pic>
                        <pic:nvPicPr>
                          <pic:cNvPr id="0" name="10770a75-bd14-4a7c-a411-429581421569_3.png"/>
                          <pic:cNvPicPr/>
                        </pic:nvPicPr>
                        <pic:blipFill>
                          <a:blip r:embed="rId17"/>
                          <a:stretch>
                            <a:fillRect/>
                          </a:stretch>
                        </pic:blipFill>
                        <pic:spPr>
                          <a:xfrm>
                            <a:off x="0" y="0"/>
                            <a:ext cx="1440000" cy="1440000"/>
                          </a:xfrm>
                          <a:prstGeom prst="rect"/>
                        </pic:spPr>
                      </pic:pic>
                    </a:graphicData>
                  </a:graphic>
                </wp:inline>
              </w:drawing>
            </w:r>
            <w:r>
              <w:t xml:space="preserve"/>
            </w:r>
          </w:p>
        </w:tc>
      </w:tr>
    </w:tbl>
    <w:tbl>
      <w:tblPr>
        <w:tblStyle w:val="Tablaconcuadrcula"/>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237"/>
        <w:gridCol w:w="2268"/>
      </w:tblGrid>
      <w:tr w:rsidR="00E7162D" w14:paraId="0FE4B331" w14:textId="77777777" w:rsidTr="00FA45EF">
        <w:tc>
          <w:tcPr>
            <w:tcW w:w="6237" w:type="dxa"/>
            <w:tcMar>
              <w:left w:w="0" w:type="dxa"/>
              <w:right w:w="284" w:type="dxa"/>
            </w:tcMar>
          </w:tcPr>
          <w:p w14:paraId="20E8D39F" w14:textId="181FAC99" w:rsidR="00E7162D" w:rsidRDefault="00E7162D" w:rsidP="00E7162D">
            <w:pPr>
              <w:spacing w:after="200"/>
              <w:jc w:val="both"/>
              <w:rPr>
                <w:rFonts w:ascii="Trebuchet MS" w:hAnsi="Trebuchet MS"/>
                <w:sz w:val="28"/>
                <w:szCs w:val="28"/>
                <w:lang w:val="en-US"/>
              </w:rPr>
            </w:pPr>
            <w:proofErr w:type="gramStart"/>
            <w:r w:rsidRPr="00263330">
              <w:rPr>
                <w:rFonts w:ascii="Trebuchet MS" w:hAnsi="Trebuchet MS"/>
                <w:sz w:val="28"/>
                <w:szCs w:val="28"/>
                <w:lang w:val="en-US"/>
              </w:rPr>
              <w:t xml:space="preserve">Al final del tiempo establecido, cada equipo presentará su diseño al resto del grupo. Esta etapa de presentación no solo sirve para mostrar las ideas desarrolladas, sino también para comparar la eficiencia de cada solución. Los participantes podrán discutir los pros y los contras de cada diseño, evaluando aspectos como la funcionalidad de los sensores, la facilidad de uso y el impacto ambiental de cada propuesta. Esta interacción enriquecerá la experiencia de aprendizaje, fomentando un ambiente de colaboración y creatividad.</w:t>
            </w:r>
          </w:p>
        </w:tc>
        <w:tc>
          <w:tcPr>
            <w:tcW w:w="2268" w:type="dxa"/>
            <w:tcMar>
              <w:left w:w="0" w:type="dxa"/>
              <w:right w:w="0" w:type="dxa"/>
            </w:tcMar>
          </w:tcPr>
          <w:p w14:paraId="1F0B4F0F" w14:textId="1D8CECA3" w:rsidR="00E7162D" w:rsidRDefault="00E7162D" w:rsidP="00E7162D">
            <w:pPr>
              <w:spacing w:after="200"/>
              <w:jc w:val="both"/>
              <w:rPr>
                <w:rFonts w:ascii="Trebuchet MS" w:hAnsi="Trebuchet MS"/>
                <w:sz w:val="28"/>
                <w:szCs w:val="28"/>
                <w:lang w:val="en-US"/>
              </w:rPr>
            </w:pPr>
            <w:proofErr w:type="gramStart"/>
            <w:r w:rsidRPr="00263330">
              <w:rPr>
                <w:rFonts w:ascii="Trebuchet MS" w:hAnsi="Trebuchet MS"/>
                <w:sz w:val="28"/>
                <w:szCs w:val="28"/>
                <w:lang w:val="en-US"/>
              </w:rPr>
              <w:t xml:space="preserve"/>
            </w:r>
            <w:r>
              <w:drawing>
                <wp:inline xmlns:a="http://schemas.openxmlformats.org/drawingml/2006/main" xmlns:pic="http://schemas.openxmlformats.org/drawingml/2006/picture">
                  <wp:extent cx="1440000" cy="1440000"/>
                  <wp:docPr id="1005" name="Picture 1"/>
                  <wp:cNvGraphicFramePr>
                    <a:graphicFrameLocks noChangeAspect="1"/>
                  </wp:cNvGraphicFramePr>
                  <a:graphic>
                    <a:graphicData uri="http://schemas.openxmlformats.org/drawingml/2006/picture">
                      <pic:pic>
                        <pic:nvPicPr>
                          <pic:cNvPr id="0" name="10770a75-bd14-4a7c-a411-429581421569_4.png"/>
                          <pic:cNvPicPr/>
                        </pic:nvPicPr>
                        <pic:blipFill>
                          <a:blip r:embed="rId18"/>
                          <a:stretch>
                            <a:fillRect/>
                          </a:stretch>
                        </pic:blipFill>
                        <pic:spPr>
                          <a:xfrm>
                            <a:off x="0" y="0"/>
                            <a:ext cx="1440000" cy="1440000"/>
                          </a:xfrm>
                          <a:prstGeom prst="rect"/>
                        </pic:spPr>
                      </pic:pic>
                    </a:graphicData>
                  </a:graphic>
                </wp:inline>
              </w:drawing>
            </w:r>
            <w:r>
              <w:t xml:space="preserve"/>
            </w:r>
          </w:p>
        </w:tc>
      </w:tr>
    </w:tbl>
    <w:tbl>
      <w:tblPr>
        <w:tblStyle w:val="Tablaconcuadrcula"/>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237"/>
        <w:gridCol w:w="2268"/>
      </w:tblGrid>
      <w:tr w:rsidR="00E7162D" w14:paraId="0FE4B331" w14:textId="77777777" w:rsidTr="00FA45EF">
        <w:tc>
          <w:tcPr>
            <w:tcW w:w="6237" w:type="dxa"/>
            <w:tcMar>
              <w:left w:w="0" w:type="dxa"/>
              <w:right w:w="284" w:type="dxa"/>
            </w:tcMar>
          </w:tcPr>
          <w:p w14:paraId="20E8D39F" w14:textId="181FAC99" w:rsidR="00E7162D" w:rsidRDefault="00E7162D" w:rsidP="00E7162D">
            <w:pPr>
              <w:spacing w:after="200"/>
              <w:jc w:val="both"/>
              <w:rPr>
                <w:rFonts w:ascii="Trebuchet MS" w:hAnsi="Trebuchet MS"/>
                <w:sz w:val="28"/>
                <w:szCs w:val="28"/>
                <w:lang w:val="en-US"/>
              </w:rPr>
            </w:pPr>
            <w:proofErr w:type="gramStart"/>
            <w:r w:rsidRPr="00263330">
              <w:rPr>
                <w:rFonts w:ascii="Trebuchet MS" w:hAnsi="Trebuchet MS"/>
                <w:sz w:val="28"/>
                <w:szCs w:val="28"/>
                <w:lang w:val="en-US"/>
              </w:rPr>
              <w:t xml:space="preserve">Este reto colaborativo no solo propone una solución técnica a un problema actual, sino que también promueve la conciencia sobre la gestión de residuos en el ámbito de la salud dental. Al trabajar en equipo, los participantes aprenderán sobre la importancia de la sostenibilidad y la innovación, llevando consigo una nueva perspectiva sobre cómo la tecnología puede contribuir al cuidado del medio ambiente.</w:t>
            </w:r>
          </w:p>
        </w:tc>
        <w:tc>
          <w:tcPr>
            <w:tcW w:w="2268" w:type="dxa"/>
            <w:tcMar>
              <w:left w:w="0" w:type="dxa"/>
              <w:right w:w="0" w:type="dxa"/>
            </w:tcMar>
          </w:tcPr>
          <w:p w14:paraId="1F0B4F0F" w14:textId="1D8CECA3" w:rsidR="00E7162D" w:rsidRDefault="00E7162D" w:rsidP="00E7162D">
            <w:pPr>
              <w:spacing w:after="200"/>
              <w:jc w:val="both"/>
              <w:rPr>
                <w:rFonts w:ascii="Trebuchet MS" w:hAnsi="Trebuchet MS"/>
                <w:sz w:val="28"/>
                <w:szCs w:val="28"/>
                <w:lang w:val="en-US"/>
              </w:rPr>
            </w:pPr>
            <w:proofErr w:type="gramStart"/>
            <w:r w:rsidRPr="00263330">
              <w:rPr>
                <w:rFonts w:ascii="Trebuchet MS" w:hAnsi="Trebuchet MS"/>
                <w:sz w:val="28"/>
                <w:szCs w:val="28"/>
                <w:lang w:val="en-US"/>
              </w:rPr>
              <w:t xml:space="preserve"/>
            </w:r>
            <w:r>
              <w:drawing>
                <wp:inline xmlns:a="http://schemas.openxmlformats.org/drawingml/2006/main" xmlns:pic="http://schemas.openxmlformats.org/drawingml/2006/picture">
                  <wp:extent cx="1440000" cy="1440000"/>
                  <wp:docPr id="1006" name="Picture 1"/>
                  <wp:cNvGraphicFramePr>
                    <a:graphicFrameLocks noChangeAspect="1"/>
                  </wp:cNvGraphicFramePr>
                  <a:graphic>
                    <a:graphicData uri="http://schemas.openxmlformats.org/drawingml/2006/picture">
                      <pic:pic>
                        <pic:nvPicPr>
                          <pic:cNvPr id="0" name="10770a75-bd14-4a7c-a411-429581421569_5.png"/>
                          <pic:cNvPicPr/>
                        </pic:nvPicPr>
                        <pic:blipFill>
                          <a:blip r:embed="rId19"/>
                          <a:stretch>
                            <a:fillRect/>
                          </a:stretch>
                        </pic:blipFill>
                        <pic:spPr>
                          <a:xfrm>
                            <a:off x="0" y="0"/>
                            <a:ext cx="1440000" cy="1440000"/>
                          </a:xfrm>
                          <a:prstGeom prst="rect"/>
                        </pic:spPr>
                      </pic:pic>
                    </a:graphicData>
                  </a:graphic>
                </wp:inline>
              </w:drawing>
            </w:r>
            <w:r>
              <w:t xml:space="preserve"/>
            </w:r>
          </w:p>
        </w:tc>
      </w:tr>
    </w:tbl>
    <w:sectPr w:rsidR="00D92D27" w:rsidRPr="00263330" w:rsidSect="00D92D27">
      <w:headerReference w:type="even" r:id="rId6"/>
      <w:headerReference w:type="default" r:id="rId7"/>
      <w:footerReference w:type="even" r:id="rId8"/>
      <w:footerReference w:type="default" r:id="rId9"/>
      <w:headerReference w:type="first" r:id="rId10"/>
      <w:footerReference w:type="first" r:id="rId11"/>
      <w:pgSz w:w="11906" w:h="16838"/>
      <w:pgMar w:top="1893"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C879DF" w14:textId="77777777" w:rsidR="00735FC7" w:rsidRDefault="00735FC7" w:rsidP="00D92D27">
      <w:r>
        <w:separator/>
      </w:r>
    </w:p>
  </w:endnote>
  <w:endnote w:type="continuationSeparator" w:id="0">
    <w:p w14:paraId="569BC63B" w14:textId="77777777" w:rsidR="00735FC7" w:rsidRDefault="00735FC7" w:rsidP="00D92D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Rubik">
    <w:panose1 w:val="020B0604020202020204"/>
    <w:charset w:val="B1"/>
    <w:family w:val="auto"/>
    <w:pitch w:val="variable"/>
    <w:sig w:usb0="A0002A6F" w:usb1="C000205B" w:usb2="00000000" w:usb3="00000000" w:csb0="000000F7" w:csb1="00000000"/>
  </w:font>
  <w:font w:name="Rubik SemiBold">
    <w:panose1 w:val="020B0604020202020204"/>
    <w:charset w:val="B1"/>
    <w:family w:val="auto"/>
    <w:pitch w:val="variable"/>
    <w:sig w:usb0="A0002A6F" w:usb1="C000205B" w:usb2="00000000" w:usb3="00000000" w:csb0="000000F7"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304437802"/>
      <w:docPartObj>
        <w:docPartGallery w:val="Page Numbers (Bottom of Page)"/>
        <w:docPartUnique/>
      </w:docPartObj>
    </w:sdtPr>
    <w:sdtContent>
      <w:p w14:paraId="6659293D" w14:textId="001D7979" w:rsidR="00263330" w:rsidRDefault="00263330" w:rsidP="004A3914">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0EA78E54" w14:textId="77777777" w:rsidR="00263330" w:rsidRDefault="00263330" w:rsidP="00263330">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Fonts w:ascii="Trebuchet MS" w:hAnsi="Trebuchet MS"/>
      </w:rPr>
      <w:id w:val="1907493512"/>
      <w:docPartObj>
        <w:docPartGallery w:val="Page Numbers (Bottom of Page)"/>
        <w:docPartUnique/>
      </w:docPartObj>
    </w:sdtPr>
    <w:sdtContent>
      <w:p w14:paraId="5DCA401F" w14:textId="254EAE4F" w:rsidR="00263330" w:rsidRPr="00263330" w:rsidRDefault="00263330" w:rsidP="002C7989">
        <w:pPr>
          <w:pStyle w:val="Piedepgina"/>
          <w:framePr w:wrap="none" w:vAnchor="text" w:hAnchor="page" w:x="11386" w:y="238"/>
          <w:jc w:val="right"/>
          <w:rPr>
            <w:rStyle w:val="Nmerodepgina"/>
            <w:rFonts w:ascii="Trebuchet MS" w:hAnsi="Trebuchet MS"/>
          </w:rPr>
        </w:pPr>
        <w:r w:rsidRPr="00263330">
          <w:rPr>
            <w:rStyle w:val="Nmerodepgina"/>
            <w:rFonts w:ascii="Trebuchet MS" w:hAnsi="Trebuchet MS"/>
          </w:rPr>
          <w:fldChar w:fldCharType="begin"/>
        </w:r>
        <w:r w:rsidRPr="00263330">
          <w:rPr>
            <w:rStyle w:val="Nmerodepgina"/>
            <w:rFonts w:ascii="Trebuchet MS" w:hAnsi="Trebuchet MS"/>
          </w:rPr>
          <w:instrText xml:space="preserve"> PAGE </w:instrText>
        </w:r>
        <w:r w:rsidRPr="00263330">
          <w:rPr>
            <w:rStyle w:val="Nmerodepgina"/>
            <w:rFonts w:ascii="Trebuchet MS" w:hAnsi="Trebuchet MS"/>
          </w:rPr>
          <w:fldChar w:fldCharType="separate"/>
        </w:r>
        <w:r w:rsidRPr="00263330">
          <w:rPr>
            <w:rStyle w:val="Nmerodepgina"/>
            <w:rFonts w:ascii="Trebuchet MS" w:hAnsi="Trebuchet MS"/>
            <w:noProof/>
          </w:rPr>
          <w:t>1</w:t>
        </w:r>
        <w:r w:rsidRPr="00263330">
          <w:rPr>
            <w:rStyle w:val="Nmerodepgina"/>
            <w:rFonts w:ascii="Trebuchet MS" w:hAnsi="Trebuchet MS"/>
          </w:rPr>
          <w:fldChar w:fldCharType="end"/>
        </w:r>
      </w:p>
    </w:sdtContent>
  </w:sdt>
  <w:p w14:paraId="5BED6153" w14:textId="77777777" w:rsidR="00263330" w:rsidRPr="00B72C33" w:rsidRDefault="00263330" w:rsidP="00263330">
    <w:pPr>
      <w:pStyle w:val="Piedepgina"/>
      <w:ind w:right="360"/>
      <w:rPr>
        <w:rFonts w:ascii="Trebuchet MS" w:hAnsi="Trebuchet M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E396D" w14:textId="77777777" w:rsidR="00315793" w:rsidRDefault="0031579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D695AD" w14:textId="77777777" w:rsidR="00735FC7" w:rsidRDefault="00735FC7" w:rsidP="00D92D27">
      <w:r>
        <w:separator/>
      </w:r>
    </w:p>
  </w:footnote>
  <w:footnote w:type="continuationSeparator" w:id="0">
    <w:p w14:paraId="0300E070" w14:textId="77777777" w:rsidR="00735FC7" w:rsidRDefault="00735FC7" w:rsidP="00D92D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70D6BD" w14:textId="77777777" w:rsidR="00315793" w:rsidRDefault="00315793">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F93E21" w14:textId="7A9B500F" w:rsidR="00D92D27" w:rsidRPr="002E33A8" w:rsidRDefault="00315793">
    <w:pPr>
      <w:pStyle w:val="Encabezado"/>
      <w:rPr>
        <w:rFonts w:ascii="Trebuchet MS" w:hAnsi="Trebuchet MS"/>
      </w:rPr>
    </w:pPr>
    <w:r>
      <w:rPr>
        <w:rFonts w:ascii="Trebuchet MS" w:hAnsi="Trebuchet MS"/>
        <w:noProof/>
      </w:rPr>
      <w:drawing>
        <wp:anchor distT="0" distB="0" distL="114300" distR="114300" simplePos="0" relativeHeight="251658240" behindDoc="1" locked="0" layoutInCell="1" allowOverlap="1" wp14:anchorId="335B5C2A" wp14:editId="154548A3">
          <wp:simplePos x="0" y="0"/>
          <wp:positionH relativeFrom="page">
            <wp:posOffset>0</wp:posOffset>
          </wp:positionH>
          <wp:positionV relativeFrom="page">
            <wp:posOffset>0</wp:posOffset>
          </wp:positionV>
          <wp:extent cx="7560000" cy="10695600"/>
          <wp:effectExtent l="0" t="0" r="0" b="0"/>
          <wp:wrapNone/>
          <wp:docPr id="761251616"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251616" name="Gráfico 761251616"/>
                  <pic:cNvPicPr/>
                </pic:nvPicPr>
                <pic:blipFill>
                  <a:blip r:embed="rId1">
                    <a:extLst>
                      <a:ext uri="{96DAC541-7B7A-43D3-8B79-37D633B846F1}">
                        <asvg:svgBlip xmlns:asvg="http://schemas.microsoft.com/office/drawing/2016/SVG/main" r:embed="rId2"/>
                      </a:ext>
                    </a:extLst>
                  </a:blip>
                  <a:stretch>
                    <a:fillRect/>
                  </a:stretch>
                </pic:blipFill>
                <pic:spPr>
                  <a:xfrm>
                    <a:off x="0" y="0"/>
                    <a:ext cx="7560000" cy="106956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B73C39" w14:textId="77777777" w:rsidR="00315793" w:rsidRDefault="00315793">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2D27"/>
    <w:rsid w:val="000156D1"/>
    <w:rsid w:val="000E253B"/>
    <w:rsid w:val="000E3F55"/>
    <w:rsid w:val="001F582F"/>
    <w:rsid w:val="0020425E"/>
    <w:rsid w:val="00211E8D"/>
    <w:rsid w:val="00236550"/>
    <w:rsid w:val="00263330"/>
    <w:rsid w:val="00264CB4"/>
    <w:rsid w:val="002C7989"/>
    <w:rsid w:val="002D32E7"/>
    <w:rsid w:val="002E33A8"/>
    <w:rsid w:val="00313564"/>
    <w:rsid w:val="00315793"/>
    <w:rsid w:val="003D1290"/>
    <w:rsid w:val="003E6845"/>
    <w:rsid w:val="004863E8"/>
    <w:rsid w:val="004B7BD2"/>
    <w:rsid w:val="005302C0"/>
    <w:rsid w:val="005A4E7F"/>
    <w:rsid w:val="005C1FC3"/>
    <w:rsid w:val="005D33B4"/>
    <w:rsid w:val="00624B1F"/>
    <w:rsid w:val="00672267"/>
    <w:rsid w:val="00692F4A"/>
    <w:rsid w:val="007159B5"/>
    <w:rsid w:val="007310E2"/>
    <w:rsid w:val="00735FC7"/>
    <w:rsid w:val="007540C9"/>
    <w:rsid w:val="007708AD"/>
    <w:rsid w:val="007802BC"/>
    <w:rsid w:val="00A42C42"/>
    <w:rsid w:val="00A63058"/>
    <w:rsid w:val="00AD350D"/>
    <w:rsid w:val="00B72C33"/>
    <w:rsid w:val="00C35C1E"/>
    <w:rsid w:val="00C37A8F"/>
    <w:rsid w:val="00C46EB9"/>
    <w:rsid w:val="00C64F98"/>
    <w:rsid w:val="00D92D27"/>
    <w:rsid w:val="00D977A8"/>
    <w:rsid w:val="00DB5A6A"/>
    <w:rsid w:val="00DB5DAC"/>
    <w:rsid w:val="00DD4694"/>
    <w:rsid w:val="00E45EEF"/>
    <w:rsid w:val="00E61097"/>
    <w:rsid w:val="00E7162D"/>
    <w:rsid w:val="00EC1C4B"/>
    <w:rsid w:val="00F91243"/>
    <w:rsid w:val="00FA45EF"/>
    <w:rsid w:val="00FE7A1C"/>
    <w:rsid w:val="00FF7DD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A8C3F7"/>
  <w15:chartTrackingRefBased/>
  <w15:docId w15:val="{3942F634-2523-AA40-98A4-FB9AF338C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92D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92D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92D2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92D2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92D2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92D27"/>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92D27"/>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92D27"/>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92D27"/>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delista3-nfasis1">
    <w:name w:val="List Table 3 Accent 1"/>
    <w:aliases w:val="Tabla EIC"/>
    <w:basedOn w:val="Tablanormal"/>
    <w:uiPriority w:val="48"/>
    <w:rsid w:val="001F582F"/>
    <w:pPr>
      <w:contextualSpacing/>
    </w:pPr>
    <w:rPr>
      <w:rFonts w:ascii="Rubik" w:hAnsi="Rubik"/>
      <w:sz w:val="20"/>
    </w:rPr>
    <w:tblPr>
      <w:tblStyleRowBandSize w:val="1"/>
      <w:tblStyleColBandSize w:val="1"/>
      <w:tblBorders>
        <w:top w:val="single" w:sz="4" w:space="0" w:color="0070C0"/>
        <w:left w:val="single" w:sz="4" w:space="0" w:color="0070C0"/>
        <w:bottom w:val="single" w:sz="4" w:space="0" w:color="0070C0"/>
        <w:right w:val="single" w:sz="4" w:space="0" w:color="0070C0"/>
      </w:tblBorders>
    </w:tblPr>
    <w:tcPr>
      <w:shd w:val="clear" w:color="auto" w:fill="auto"/>
    </w:tcPr>
    <w:tblStylePr w:type="firstRow">
      <w:rPr>
        <w:rFonts w:ascii="Rubik SemiBold" w:hAnsi="Rubik SemiBold"/>
        <w:b/>
        <w:bCs/>
        <w:i w:val="0"/>
        <w:color w:val="FFFFFF" w:themeColor="background1"/>
        <w:sz w:val="20"/>
      </w:rPr>
      <w:tblPr/>
      <w:tcPr>
        <w:shd w:val="clear" w:color="auto" w:fill="0070C0"/>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character" w:customStyle="1" w:styleId="Ttulo1Car">
    <w:name w:val="Título 1 Car"/>
    <w:basedOn w:val="Fuentedeprrafopredeter"/>
    <w:link w:val="Ttulo1"/>
    <w:uiPriority w:val="9"/>
    <w:rsid w:val="00D92D2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92D2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92D2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92D2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92D2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92D2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92D2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92D2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92D27"/>
    <w:rPr>
      <w:rFonts w:eastAsiaTheme="majorEastAsia" w:cstheme="majorBidi"/>
      <w:color w:val="272727" w:themeColor="text1" w:themeTint="D8"/>
    </w:rPr>
  </w:style>
  <w:style w:type="paragraph" w:styleId="Ttulo">
    <w:name w:val="Title"/>
    <w:basedOn w:val="Normal"/>
    <w:next w:val="Normal"/>
    <w:link w:val="TtuloCar"/>
    <w:uiPriority w:val="10"/>
    <w:qFormat/>
    <w:rsid w:val="00D92D27"/>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92D2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92D27"/>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92D2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92D27"/>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D92D27"/>
    <w:rPr>
      <w:i/>
      <w:iCs/>
      <w:color w:val="404040" w:themeColor="text1" w:themeTint="BF"/>
    </w:rPr>
  </w:style>
  <w:style w:type="paragraph" w:styleId="Prrafodelista">
    <w:name w:val="List Paragraph"/>
    <w:basedOn w:val="Normal"/>
    <w:uiPriority w:val="34"/>
    <w:qFormat/>
    <w:rsid w:val="00D92D27"/>
    <w:pPr>
      <w:ind w:left="720"/>
      <w:contextualSpacing/>
    </w:pPr>
  </w:style>
  <w:style w:type="character" w:styleId="nfasisintenso">
    <w:name w:val="Intense Emphasis"/>
    <w:basedOn w:val="Fuentedeprrafopredeter"/>
    <w:uiPriority w:val="21"/>
    <w:qFormat/>
    <w:rsid w:val="00D92D27"/>
    <w:rPr>
      <w:i/>
      <w:iCs/>
      <w:color w:val="0F4761" w:themeColor="accent1" w:themeShade="BF"/>
    </w:rPr>
  </w:style>
  <w:style w:type="paragraph" w:styleId="Citadestacada">
    <w:name w:val="Intense Quote"/>
    <w:basedOn w:val="Normal"/>
    <w:next w:val="Normal"/>
    <w:link w:val="CitadestacadaCar"/>
    <w:uiPriority w:val="30"/>
    <w:qFormat/>
    <w:rsid w:val="00D92D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92D27"/>
    <w:rPr>
      <w:i/>
      <w:iCs/>
      <w:color w:val="0F4761" w:themeColor="accent1" w:themeShade="BF"/>
    </w:rPr>
  </w:style>
  <w:style w:type="character" w:styleId="Referenciaintensa">
    <w:name w:val="Intense Reference"/>
    <w:basedOn w:val="Fuentedeprrafopredeter"/>
    <w:uiPriority w:val="32"/>
    <w:qFormat/>
    <w:rsid w:val="00D92D27"/>
    <w:rPr>
      <w:b/>
      <w:bCs/>
      <w:smallCaps/>
      <w:color w:val="0F4761" w:themeColor="accent1" w:themeShade="BF"/>
      <w:spacing w:val="5"/>
    </w:rPr>
  </w:style>
  <w:style w:type="paragraph" w:styleId="Encabezado">
    <w:name w:val="header"/>
    <w:basedOn w:val="Normal"/>
    <w:link w:val="EncabezadoCar"/>
    <w:uiPriority w:val="99"/>
    <w:unhideWhenUsed/>
    <w:rsid w:val="00D92D27"/>
    <w:pPr>
      <w:tabs>
        <w:tab w:val="center" w:pos="4252"/>
        <w:tab w:val="right" w:pos="8504"/>
      </w:tabs>
    </w:pPr>
  </w:style>
  <w:style w:type="character" w:customStyle="1" w:styleId="EncabezadoCar">
    <w:name w:val="Encabezado Car"/>
    <w:basedOn w:val="Fuentedeprrafopredeter"/>
    <w:link w:val="Encabezado"/>
    <w:uiPriority w:val="99"/>
    <w:rsid w:val="00D92D27"/>
  </w:style>
  <w:style w:type="paragraph" w:styleId="Piedepgina">
    <w:name w:val="footer"/>
    <w:basedOn w:val="Normal"/>
    <w:link w:val="PiedepginaCar"/>
    <w:uiPriority w:val="99"/>
    <w:unhideWhenUsed/>
    <w:rsid w:val="00D92D27"/>
    <w:pPr>
      <w:tabs>
        <w:tab w:val="center" w:pos="4252"/>
        <w:tab w:val="right" w:pos="8504"/>
      </w:tabs>
    </w:pPr>
  </w:style>
  <w:style w:type="character" w:customStyle="1" w:styleId="PiedepginaCar">
    <w:name w:val="Pie de página Car"/>
    <w:basedOn w:val="Fuentedeprrafopredeter"/>
    <w:link w:val="Piedepgina"/>
    <w:uiPriority w:val="99"/>
    <w:rsid w:val="00D92D27"/>
  </w:style>
  <w:style w:type="character" w:styleId="Nmerodepgina">
    <w:name w:val="page number"/>
    <w:basedOn w:val="Fuentedeprrafopredeter"/>
    <w:uiPriority w:val="99"/>
    <w:semiHidden/>
    <w:unhideWhenUsed/>
    <w:rsid w:val="00263330"/>
  </w:style>
  <w:style w:type="table" w:styleId="Tablaconcuadrcula">
    <w:name w:val="Table Grid"/>
    <w:basedOn w:val="Tablanormal"/>
    <w:uiPriority w:val="39"/>
    <w:rsid w:val="00E716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388185">
      <w:bodyDiv w:val="1"/>
      <w:marLeft w:val="0"/>
      <w:marRight w:val="0"/>
      <w:marTop w:val="0"/>
      <w:marBottom w:val="0"/>
      <w:divBdr>
        <w:top w:val="none" w:sz="0" w:space="0" w:color="auto"/>
        <w:left w:val="none" w:sz="0" w:space="0" w:color="auto"/>
        <w:bottom w:val="none" w:sz="0" w:space="0" w:color="auto"/>
        <w:right w:val="none" w:sz="0" w:space="0" w:color="auto"/>
      </w:divBdr>
      <w:divsChild>
        <w:div w:id="14811333">
          <w:marLeft w:val="0"/>
          <w:marRight w:val="0"/>
          <w:marTop w:val="0"/>
          <w:marBottom w:val="0"/>
          <w:divBdr>
            <w:top w:val="none" w:sz="0" w:space="0" w:color="auto"/>
            <w:left w:val="none" w:sz="0" w:space="0" w:color="auto"/>
            <w:bottom w:val="none" w:sz="0" w:space="0" w:color="auto"/>
            <w:right w:val="none" w:sz="0" w:space="0" w:color="auto"/>
          </w:divBdr>
          <w:divsChild>
            <w:div w:id="833452405">
              <w:marLeft w:val="0"/>
              <w:marRight w:val="0"/>
              <w:marTop w:val="0"/>
              <w:marBottom w:val="0"/>
              <w:divBdr>
                <w:top w:val="none" w:sz="0" w:space="0" w:color="auto"/>
                <w:left w:val="none" w:sz="0" w:space="0" w:color="auto"/>
                <w:bottom w:val="none" w:sz="0" w:space="0" w:color="auto"/>
                <w:right w:val="none" w:sz="0" w:space="0" w:color="auto"/>
              </w:divBdr>
            </w:div>
            <w:div w:id="688069309">
              <w:marLeft w:val="0"/>
              <w:marRight w:val="0"/>
              <w:marTop w:val="0"/>
              <w:marBottom w:val="0"/>
              <w:divBdr>
                <w:top w:val="none" w:sz="0" w:space="0" w:color="auto"/>
                <w:left w:val="none" w:sz="0" w:space="0" w:color="auto"/>
                <w:bottom w:val="none" w:sz="0" w:space="0" w:color="auto"/>
                <w:right w:val="none" w:sz="0" w:space="0" w:color="auto"/>
              </w:divBdr>
            </w:div>
            <w:div w:id="1340622949">
              <w:marLeft w:val="0"/>
              <w:marRight w:val="0"/>
              <w:marTop w:val="0"/>
              <w:marBottom w:val="0"/>
              <w:divBdr>
                <w:top w:val="none" w:sz="0" w:space="0" w:color="auto"/>
                <w:left w:val="none" w:sz="0" w:space="0" w:color="auto"/>
                <w:bottom w:val="none" w:sz="0" w:space="0" w:color="auto"/>
                <w:right w:val="none" w:sz="0" w:space="0" w:color="auto"/>
              </w:divBdr>
            </w:div>
            <w:div w:id="1502626586">
              <w:marLeft w:val="0"/>
              <w:marRight w:val="0"/>
              <w:marTop w:val="0"/>
              <w:marBottom w:val="0"/>
              <w:divBdr>
                <w:top w:val="none" w:sz="0" w:space="0" w:color="auto"/>
                <w:left w:val="none" w:sz="0" w:space="0" w:color="auto"/>
                <w:bottom w:val="none" w:sz="0" w:space="0" w:color="auto"/>
                <w:right w:val="none" w:sz="0" w:space="0" w:color="auto"/>
              </w:divBdr>
            </w:div>
            <w:div w:id="1672945466">
              <w:marLeft w:val="0"/>
              <w:marRight w:val="0"/>
              <w:marTop w:val="0"/>
              <w:marBottom w:val="0"/>
              <w:divBdr>
                <w:top w:val="none" w:sz="0" w:space="0" w:color="auto"/>
                <w:left w:val="none" w:sz="0" w:space="0" w:color="auto"/>
                <w:bottom w:val="none" w:sz="0" w:space="0" w:color="auto"/>
                <w:right w:val="none" w:sz="0" w:space="0" w:color="auto"/>
              </w:divBdr>
            </w:div>
            <w:div w:id="159397440">
              <w:marLeft w:val="0"/>
              <w:marRight w:val="0"/>
              <w:marTop w:val="0"/>
              <w:marBottom w:val="0"/>
              <w:divBdr>
                <w:top w:val="none" w:sz="0" w:space="0" w:color="auto"/>
                <w:left w:val="none" w:sz="0" w:space="0" w:color="auto"/>
                <w:bottom w:val="none" w:sz="0" w:space="0" w:color="auto"/>
                <w:right w:val="none" w:sz="0" w:space="0" w:color="auto"/>
              </w:divBdr>
            </w:div>
            <w:div w:id="1288659411">
              <w:marLeft w:val="0"/>
              <w:marRight w:val="0"/>
              <w:marTop w:val="0"/>
              <w:marBottom w:val="0"/>
              <w:divBdr>
                <w:top w:val="none" w:sz="0" w:space="0" w:color="auto"/>
                <w:left w:val="none" w:sz="0" w:space="0" w:color="auto"/>
                <w:bottom w:val="none" w:sz="0" w:space="0" w:color="auto"/>
                <w:right w:val="none" w:sz="0" w:space="0" w:color="auto"/>
              </w:divBdr>
            </w:div>
            <w:div w:id="2047559514">
              <w:marLeft w:val="0"/>
              <w:marRight w:val="0"/>
              <w:marTop w:val="0"/>
              <w:marBottom w:val="0"/>
              <w:divBdr>
                <w:top w:val="none" w:sz="0" w:space="0" w:color="auto"/>
                <w:left w:val="none" w:sz="0" w:space="0" w:color="auto"/>
                <w:bottom w:val="none" w:sz="0" w:space="0" w:color="auto"/>
                <w:right w:val="none" w:sz="0" w:space="0" w:color="auto"/>
              </w:divBdr>
            </w:div>
            <w:div w:id="1919561162">
              <w:marLeft w:val="0"/>
              <w:marRight w:val="0"/>
              <w:marTop w:val="0"/>
              <w:marBottom w:val="0"/>
              <w:divBdr>
                <w:top w:val="none" w:sz="0" w:space="0" w:color="auto"/>
                <w:left w:val="none" w:sz="0" w:space="0" w:color="auto"/>
                <w:bottom w:val="none" w:sz="0" w:space="0" w:color="auto"/>
                <w:right w:val="none" w:sz="0" w:space="0" w:color="auto"/>
              </w:divBdr>
            </w:div>
            <w:div w:id="954484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383677">
      <w:bodyDiv w:val="1"/>
      <w:marLeft w:val="0"/>
      <w:marRight w:val="0"/>
      <w:marTop w:val="0"/>
      <w:marBottom w:val="0"/>
      <w:divBdr>
        <w:top w:val="none" w:sz="0" w:space="0" w:color="auto"/>
        <w:left w:val="none" w:sz="0" w:space="0" w:color="auto"/>
        <w:bottom w:val="none" w:sz="0" w:space="0" w:color="auto"/>
        <w:right w:val="none" w:sz="0" w:space="0" w:color="auto"/>
      </w:divBdr>
    </w:div>
    <w:div w:id="293297373">
      <w:bodyDiv w:val="1"/>
      <w:marLeft w:val="0"/>
      <w:marRight w:val="0"/>
      <w:marTop w:val="0"/>
      <w:marBottom w:val="0"/>
      <w:divBdr>
        <w:top w:val="none" w:sz="0" w:space="0" w:color="auto"/>
        <w:left w:val="none" w:sz="0" w:space="0" w:color="auto"/>
        <w:bottom w:val="none" w:sz="0" w:space="0" w:color="auto"/>
        <w:right w:val="none" w:sz="0" w:space="0" w:color="auto"/>
      </w:divBdr>
    </w:div>
    <w:div w:id="976105449">
      <w:bodyDiv w:val="1"/>
      <w:marLeft w:val="0"/>
      <w:marRight w:val="0"/>
      <w:marTop w:val="0"/>
      <w:marBottom w:val="0"/>
      <w:divBdr>
        <w:top w:val="none" w:sz="0" w:space="0" w:color="auto"/>
        <w:left w:val="none" w:sz="0" w:space="0" w:color="auto"/>
        <w:bottom w:val="none" w:sz="0" w:space="0" w:color="auto"/>
        <w:right w:val="none" w:sz="0" w:space="0" w:color="auto"/>
      </w:divBdr>
      <w:divsChild>
        <w:div w:id="225116819">
          <w:marLeft w:val="0"/>
          <w:marRight w:val="0"/>
          <w:marTop w:val="0"/>
          <w:marBottom w:val="0"/>
          <w:divBdr>
            <w:top w:val="none" w:sz="0" w:space="0" w:color="auto"/>
            <w:left w:val="none" w:sz="0" w:space="0" w:color="auto"/>
            <w:bottom w:val="none" w:sz="0" w:space="0" w:color="auto"/>
            <w:right w:val="none" w:sz="0" w:space="0" w:color="auto"/>
          </w:divBdr>
          <w:divsChild>
            <w:div w:id="665473343">
              <w:marLeft w:val="0"/>
              <w:marRight w:val="0"/>
              <w:marTop w:val="0"/>
              <w:marBottom w:val="0"/>
              <w:divBdr>
                <w:top w:val="none" w:sz="0" w:space="0" w:color="auto"/>
                <w:left w:val="none" w:sz="0" w:space="0" w:color="auto"/>
                <w:bottom w:val="none" w:sz="0" w:space="0" w:color="auto"/>
                <w:right w:val="none" w:sz="0" w:space="0" w:color="auto"/>
              </w:divBdr>
            </w:div>
            <w:div w:id="1902477024">
              <w:marLeft w:val="0"/>
              <w:marRight w:val="0"/>
              <w:marTop w:val="0"/>
              <w:marBottom w:val="0"/>
              <w:divBdr>
                <w:top w:val="none" w:sz="0" w:space="0" w:color="auto"/>
                <w:left w:val="none" w:sz="0" w:space="0" w:color="auto"/>
                <w:bottom w:val="none" w:sz="0" w:space="0" w:color="auto"/>
                <w:right w:val="none" w:sz="0" w:space="0" w:color="auto"/>
              </w:divBdr>
            </w:div>
            <w:div w:id="1944994476">
              <w:marLeft w:val="0"/>
              <w:marRight w:val="0"/>
              <w:marTop w:val="0"/>
              <w:marBottom w:val="0"/>
              <w:divBdr>
                <w:top w:val="none" w:sz="0" w:space="0" w:color="auto"/>
                <w:left w:val="none" w:sz="0" w:space="0" w:color="auto"/>
                <w:bottom w:val="none" w:sz="0" w:space="0" w:color="auto"/>
                <w:right w:val="none" w:sz="0" w:space="0" w:color="auto"/>
              </w:divBdr>
            </w:div>
            <w:div w:id="1643925816">
              <w:marLeft w:val="0"/>
              <w:marRight w:val="0"/>
              <w:marTop w:val="0"/>
              <w:marBottom w:val="0"/>
              <w:divBdr>
                <w:top w:val="none" w:sz="0" w:space="0" w:color="auto"/>
                <w:left w:val="none" w:sz="0" w:space="0" w:color="auto"/>
                <w:bottom w:val="none" w:sz="0" w:space="0" w:color="auto"/>
                <w:right w:val="none" w:sz="0" w:space="0" w:color="auto"/>
              </w:divBdr>
            </w:div>
            <w:div w:id="1871340410">
              <w:marLeft w:val="0"/>
              <w:marRight w:val="0"/>
              <w:marTop w:val="0"/>
              <w:marBottom w:val="0"/>
              <w:divBdr>
                <w:top w:val="none" w:sz="0" w:space="0" w:color="auto"/>
                <w:left w:val="none" w:sz="0" w:space="0" w:color="auto"/>
                <w:bottom w:val="none" w:sz="0" w:space="0" w:color="auto"/>
                <w:right w:val="none" w:sz="0" w:space="0" w:color="auto"/>
              </w:divBdr>
            </w:div>
            <w:div w:id="1663579418">
              <w:marLeft w:val="0"/>
              <w:marRight w:val="0"/>
              <w:marTop w:val="0"/>
              <w:marBottom w:val="0"/>
              <w:divBdr>
                <w:top w:val="none" w:sz="0" w:space="0" w:color="auto"/>
                <w:left w:val="none" w:sz="0" w:space="0" w:color="auto"/>
                <w:bottom w:val="none" w:sz="0" w:space="0" w:color="auto"/>
                <w:right w:val="none" w:sz="0" w:space="0" w:color="auto"/>
              </w:divBdr>
            </w:div>
            <w:div w:id="1231581530">
              <w:marLeft w:val="0"/>
              <w:marRight w:val="0"/>
              <w:marTop w:val="0"/>
              <w:marBottom w:val="0"/>
              <w:divBdr>
                <w:top w:val="none" w:sz="0" w:space="0" w:color="auto"/>
                <w:left w:val="none" w:sz="0" w:space="0" w:color="auto"/>
                <w:bottom w:val="none" w:sz="0" w:space="0" w:color="auto"/>
                <w:right w:val="none" w:sz="0" w:space="0" w:color="auto"/>
              </w:divBdr>
            </w:div>
            <w:div w:id="966859036">
              <w:marLeft w:val="0"/>
              <w:marRight w:val="0"/>
              <w:marTop w:val="0"/>
              <w:marBottom w:val="0"/>
              <w:divBdr>
                <w:top w:val="none" w:sz="0" w:space="0" w:color="auto"/>
                <w:left w:val="none" w:sz="0" w:space="0" w:color="auto"/>
                <w:bottom w:val="none" w:sz="0" w:space="0" w:color="auto"/>
                <w:right w:val="none" w:sz="0" w:space="0" w:color="auto"/>
              </w:divBdr>
            </w:div>
            <w:div w:id="1723093347">
              <w:marLeft w:val="0"/>
              <w:marRight w:val="0"/>
              <w:marTop w:val="0"/>
              <w:marBottom w:val="0"/>
              <w:divBdr>
                <w:top w:val="none" w:sz="0" w:space="0" w:color="auto"/>
                <w:left w:val="none" w:sz="0" w:space="0" w:color="auto"/>
                <w:bottom w:val="none" w:sz="0" w:space="0" w:color="auto"/>
                <w:right w:val="none" w:sz="0" w:space="0" w:color="auto"/>
              </w:divBdr>
            </w:div>
            <w:div w:id="1840540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image" Target="media/image3.png"/><Relationship Id="rId15" Type="http://schemas.openxmlformats.org/officeDocument/2006/relationships/image" Target="media/image4.png"/><Relationship Id="rId16" Type="http://schemas.openxmlformats.org/officeDocument/2006/relationships/image" Target="media/image5.png"/><Relationship Id="rId17" Type="http://schemas.openxmlformats.org/officeDocument/2006/relationships/image" Target="media/image6.png"/><Relationship Id="rId18" Type="http://schemas.openxmlformats.org/officeDocument/2006/relationships/image" Target="media/image7.png"/><Relationship Id="rId19" Type="http://schemas.openxmlformats.org/officeDocument/2006/relationships/image" Target="media/image8.png"/></Relationships>
</file>

<file path=word/_rels/head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158</Words>
  <Characters>869</Characters>
  <Application>Microsoft Office Word</Application>
  <DocSecurity>0</DocSecurity>
  <Lines>7</Lines>
  <Paragraphs>2</Paragraphs>
  <ScaleCrop>false</ScaleCrop>
  <Company/>
  <LinksUpToDate>false</LinksUpToDate>
  <CharactersWithSpaces>1025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Baldominos Gómez</dc:creator>
  <cp:keywords/>
  <dc:description/>
  <cp:lastModifiedBy>Alejandro Baldominos Gómez</cp:lastModifiedBy>
  <cp:revision>26</cp:revision>
  <dcterms:created xsi:type="dcterms:W3CDTF">2024-08-26T09:14:00Z</dcterms:created>
  <dcterms:modified xsi:type="dcterms:W3CDTF">2025-02-20T16:21:00Z</dcterms:modified>
  <dc:identifier/>
  <dc:language/>
</cp:coreProperties>
</file>